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A4" w:rsidRDefault="004850A4">
      <w:pPr>
        <w:rPr>
          <w:b/>
          <w:i/>
          <w:sz w:val="96"/>
          <w:szCs w:val="96"/>
          <w:u w:val="single"/>
        </w:rPr>
      </w:pPr>
    </w:p>
    <w:p w:rsidR="004850A4" w:rsidRDefault="004850A4">
      <w:pPr>
        <w:rPr>
          <w:b/>
          <w:i/>
          <w:sz w:val="96"/>
          <w:szCs w:val="96"/>
          <w:u w:val="single"/>
        </w:rPr>
      </w:pPr>
    </w:p>
    <w:p w:rsidR="004850A4" w:rsidRDefault="004850A4">
      <w:pPr>
        <w:rPr>
          <w:b/>
          <w:i/>
          <w:sz w:val="96"/>
          <w:szCs w:val="96"/>
          <w:u w:val="single"/>
        </w:rPr>
      </w:pPr>
      <w:bookmarkStart w:id="0" w:name="_GoBack"/>
      <w:bookmarkEnd w:id="0"/>
    </w:p>
    <w:p w:rsidR="004850A4" w:rsidRDefault="007B565A">
      <w:pPr>
        <w:rPr>
          <w:b/>
          <w:i/>
          <w:sz w:val="72"/>
          <w:szCs w:val="72"/>
          <w:u w:val="single"/>
        </w:rPr>
      </w:pPr>
      <w:r w:rsidRPr="007B565A">
        <w:rPr>
          <w:i/>
          <w:sz w:val="96"/>
          <w:szCs w:val="96"/>
          <w:u w:val="single"/>
        </w:rPr>
        <w:t xml:space="preserve">Календарный </w:t>
      </w:r>
      <w:r w:rsidR="004850A4" w:rsidRPr="007B565A">
        <w:rPr>
          <w:i/>
          <w:sz w:val="96"/>
          <w:szCs w:val="96"/>
          <w:u w:val="single"/>
        </w:rPr>
        <w:t xml:space="preserve"> </w:t>
      </w:r>
      <w:r>
        <w:rPr>
          <w:b/>
          <w:i/>
          <w:sz w:val="72"/>
          <w:szCs w:val="72"/>
          <w:u w:val="single"/>
        </w:rPr>
        <w:t xml:space="preserve">    у</w:t>
      </w:r>
      <w:r w:rsidR="004850A4" w:rsidRPr="004850A4">
        <w:rPr>
          <w:b/>
          <w:i/>
          <w:sz w:val="72"/>
          <w:szCs w:val="72"/>
          <w:u w:val="single"/>
        </w:rPr>
        <w:t xml:space="preserve">чебный </w:t>
      </w:r>
      <w:proofErr w:type="gramStart"/>
      <w:r w:rsidR="004850A4" w:rsidRPr="004850A4">
        <w:rPr>
          <w:b/>
          <w:i/>
          <w:sz w:val="72"/>
          <w:szCs w:val="72"/>
          <w:u w:val="single"/>
        </w:rPr>
        <w:t>план  МКОУ</w:t>
      </w:r>
      <w:proofErr w:type="gramEnd"/>
      <w:r w:rsidR="004850A4" w:rsidRPr="004850A4">
        <w:rPr>
          <w:b/>
          <w:i/>
          <w:sz w:val="72"/>
          <w:szCs w:val="72"/>
          <w:u w:val="single"/>
        </w:rPr>
        <w:t xml:space="preserve">  «</w:t>
      </w:r>
      <w:proofErr w:type="spellStart"/>
      <w:r w:rsidR="004850A4" w:rsidRPr="004850A4">
        <w:rPr>
          <w:b/>
          <w:i/>
          <w:sz w:val="72"/>
          <w:szCs w:val="72"/>
          <w:u w:val="single"/>
        </w:rPr>
        <w:t>Мусрухской</w:t>
      </w:r>
      <w:proofErr w:type="spellEnd"/>
      <w:r w:rsidR="004850A4" w:rsidRPr="004850A4">
        <w:rPr>
          <w:b/>
          <w:i/>
          <w:sz w:val="72"/>
          <w:szCs w:val="72"/>
          <w:u w:val="single"/>
        </w:rPr>
        <w:t xml:space="preserve"> НОШ» на 2018_2019 учебный год </w:t>
      </w:r>
    </w:p>
    <w:p w:rsidR="004850A4" w:rsidRDefault="004850A4">
      <w:pPr>
        <w:rPr>
          <w:b/>
          <w:i/>
          <w:sz w:val="72"/>
          <w:szCs w:val="72"/>
          <w:u w:val="single"/>
        </w:rPr>
      </w:pPr>
    </w:p>
    <w:p w:rsidR="004850A4" w:rsidRDefault="004850A4">
      <w:pPr>
        <w:rPr>
          <w:b/>
          <w:i/>
          <w:sz w:val="72"/>
          <w:szCs w:val="72"/>
          <w:u w:val="single"/>
        </w:rPr>
      </w:pPr>
    </w:p>
    <w:p w:rsidR="004850A4" w:rsidRDefault="004850A4">
      <w:pPr>
        <w:rPr>
          <w:b/>
          <w:i/>
          <w:sz w:val="72"/>
          <w:szCs w:val="72"/>
          <w:u w:val="single"/>
        </w:rPr>
      </w:pPr>
    </w:p>
    <w:p w:rsidR="004850A4" w:rsidRDefault="004850A4">
      <w:pPr>
        <w:rPr>
          <w:b/>
          <w:i/>
          <w:sz w:val="72"/>
          <w:szCs w:val="72"/>
          <w:u w:val="single"/>
        </w:rPr>
      </w:pPr>
    </w:p>
    <w:p w:rsidR="004850A4" w:rsidRDefault="004850A4">
      <w:pPr>
        <w:rPr>
          <w:b/>
          <w:i/>
          <w:sz w:val="72"/>
          <w:szCs w:val="72"/>
          <w:u w:val="single"/>
        </w:rPr>
      </w:pPr>
    </w:p>
    <w:p w:rsidR="004850A4" w:rsidRDefault="004850A4">
      <w:pPr>
        <w:rPr>
          <w:b/>
          <w:i/>
          <w:sz w:val="72"/>
          <w:szCs w:val="72"/>
          <w:u w:val="single"/>
        </w:rPr>
      </w:pPr>
    </w:p>
    <w:p w:rsidR="004850A4" w:rsidRPr="004850A4" w:rsidRDefault="004850A4">
      <w:pPr>
        <w:rPr>
          <w:b/>
          <w:i/>
          <w:u w:val="single"/>
        </w:rPr>
      </w:pPr>
    </w:p>
    <w:p w:rsidR="004850A4" w:rsidRPr="004850A4" w:rsidRDefault="004850A4">
      <w:pPr>
        <w:rPr>
          <w:b/>
          <w:i/>
          <w:sz w:val="96"/>
          <w:szCs w:val="96"/>
          <w:u w:val="single"/>
        </w:rPr>
      </w:pPr>
      <w:r w:rsidRPr="004850A4">
        <w:rPr>
          <w:b/>
          <w:i/>
          <w:sz w:val="96"/>
          <w:szCs w:val="96"/>
          <w:u w:val="single"/>
        </w:rPr>
        <w:t xml:space="preserve">Список учащихся </w:t>
      </w:r>
    </w:p>
    <w:tbl>
      <w:tblPr>
        <w:tblStyle w:val="a3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71"/>
        <w:gridCol w:w="5053"/>
        <w:gridCol w:w="1485"/>
      </w:tblGrid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№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 </w:t>
            </w:r>
            <w:r w:rsidRPr="006231B8">
              <w:rPr>
                <w:b/>
                <w:i/>
                <w:sz w:val="24"/>
                <w:szCs w:val="24"/>
              </w:rPr>
              <w:t xml:space="preserve">                            Ф И О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</w:rPr>
            </w:pPr>
            <w:r w:rsidRPr="006231B8">
              <w:rPr>
                <w:b/>
                <w:i/>
                <w:sz w:val="24"/>
                <w:szCs w:val="24"/>
              </w:rPr>
              <w:t>класс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Алиева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Хирапатимат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Османовна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2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Алиева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Хадижат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Османовна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2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Алиева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Хирапатимат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Ибрагимовна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4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Магомедов Магомед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Абдулаевич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2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5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Магомедов Рамазан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Исламович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4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6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Магомедов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Султан_Ахмед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Магомедович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3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Магомедов Хадис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Исламович</w:t>
            </w:r>
            <w:proofErr w:type="spellEnd"/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1</w:t>
            </w:r>
          </w:p>
        </w:tc>
      </w:tr>
      <w:tr w:rsidR="006231B8" w:rsidRPr="006231B8" w:rsidTr="006231B8">
        <w:tc>
          <w:tcPr>
            <w:tcW w:w="471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8</w:t>
            </w:r>
          </w:p>
        </w:tc>
        <w:tc>
          <w:tcPr>
            <w:tcW w:w="5053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Расулова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Анисат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231B8">
              <w:rPr>
                <w:b/>
                <w:i/>
                <w:sz w:val="24"/>
                <w:szCs w:val="24"/>
                <w:u w:val="single"/>
              </w:rPr>
              <w:t>Асхабовна</w:t>
            </w:r>
            <w:proofErr w:type="spellEnd"/>
            <w:r w:rsidRPr="006231B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85" w:type="dxa"/>
          </w:tcPr>
          <w:p w:rsidR="006231B8" w:rsidRPr="006231B8" w:rsidRDefault="006231B8" w:rsidP="006231B8">
            <w:pPr>
              <w:rPr>
                <w:b/>
                <w:i/>
                <w:sz w:val="24"/>
                <w:szCs w:val="24"/>
                <w:u w:val="single"/>
              </w:rPr>
            </w:pPr>
            <w:r w:rsidRPr="006231B8">
              <w:rPr>
                <w:b/>
                <w:i/>
                <w:sz w:val="24"/>
                <w:szCs w:val="24"/>
                <w:u w:val="single"/>
              </w:rPr>
              <w:t>4</w:t>
            </w:r>
          </w:p>
        </w:tc>
      </w:tr>
    </w:tbl>
    <w:p w:rsidR="004850A4" w:rsidRDefault="004850A4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Default="006231B8">
      <w:pPr>
        <w:rPr>
          <w:b/>
          <w:i/>
          <w:sz w:val="24"/>
          <w:szCs w:val="24"/>
          <w:u w:val="single"/>
        </w:rPr>
      </w:pPr>
    </w:p>
    <w:p w:rsidR="006231B8" w:rsidRPr="006231B8" w:rsidRDefault="006231B8">
      <w:pPr>
        <w:rPr>
          <w:b/>
          <w:i/>
          <w:sz w:val="52"/>
          <w:szCs w:val="52"/>
          <w:u w:val="single"/>
        </w:rPr>
      </w:pPr>
      <w:r w:rsidRPr="006231B8">
        <w:rPr>
          <w:rFonts w:ascii="yandex-sans" w:eastAsia="Times New Roman" w:hAnsi="yandex-sans" w:cs="Times New Roman"/>
          <w:b/>
          <w:i/>
          <w:color w:val="000000"/>
          <w:sz w:val="52"/>
          <w:szCs w:val="52"/>
          <w:u w:val="single"/>
          <w:lang w:eastAsia="ru-RU"/>
        </w:rPr>
        <w:t xml:space="preserve">      Содержание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6231B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 Пояснительная записка к учебному плану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4079D5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079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Нормативная база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Реализуемые основные общеобразовательные программы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 работы общеобразовательной организации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Продолжительность учебного года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Продолжительность учебной недели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Дополнительные требования при организации обучения в I классе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Расписание звонков</w:t>
      </w:r>
    </w:p>
    <w:p w:rsid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Требования к объему домашних заданий</w:t>
      </w:r>
    </w:p>
    <w:p w:rsidR="004079D5" w:rsidRDefault="004079D5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6231B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2 Начальное общее образование</w:t>
      </w:r>
    </w:p>
    <w:p w:rsidR="004079D5" w:rsidRPr="006231B8" w:rsidRDefault="004079D5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Годовой и недельный учебный план для I-IV классов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Особенности учебного плана в соответствии с требованиями ФГОС НОО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Часть, формируемая участниками образовательных отношений</w:t>
      </w:r>
    </w:p>
    <w:p w:rsidR="006231B8" w:rsidRP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Деление классов на группы</w:t>
      </w:r>
    </w:p>
    <w:p w:rsidR="006231B8" w:rsidRDefault="006231B8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31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Внеурочная деятельность</w:t>
      </w:r>
    </w:p>
    <w:p w:rsidR="004079D5" w:rsidRPr="006231B8" w:rsidRDefault="004079D5" w:rsidP="00623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 Пояснительная записка к учебному плану на 2018-2019 учебный год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Данный учебный план реализуется в соответствии с Федеральным государственным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образовательным стандартом начального общего (I-IV кассах</w:t>
      </w:r>
      <w:proofErr w:type="gramStart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),  обеспечивая</w:t>
      </w:r>
      <w:proofErr w:type="gramEnd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преемственность при организации учебной деятельности и единство образовательного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пространства Российской </w:t>
      </w:r>
      <w:proofErr w:type="gramStart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Федерации ,</w:t>
      </w:r>
      <w:proofErr w:type="gramEnd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гарантирует овладение учащимися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необходимыми знаниями, умениями, навыками, знакомством с профессиями, проектно-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исследовательской деятельностью, которые позволят </w:t>
      </w:r>
      <w:proofErr w:type="spellStart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продолжить образование на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следующей ступени. Учебный план государственного бюджетного общеобразовательного</w:t>
      </w:r>
    </w:p>
    <w:p w:rsidR="0038554A" w:rsidRP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учреждения  начальной</w:t>
      </w:r>
      <w:proofErr w:type="gramEnd"/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общеобразовательной школы  </w:t>
      </w:r>
      <w:r w:rsidRPr="0038554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Pr="0038554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Мусрухская</w:t>
      </w:r>
      <w:proofErr w:type="spellEnd"/>
      <w:r w:rsidRPr="0038554A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НОШ»</w:t>
      </w:r>
    </w:p>
    <w:p w:rsidR="0038554A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8554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й Федерации от 31.03.2014</w:t>
      </w:r>
    </w:p>
    <w:p w:rsidR="00EE22AB" w:rsidRDefault="0038554A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8554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Реализация основных образовательных про</w:t>
      </w:r>
      <w:r w:rsidR="00EE22A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грамм соответствует</w:t>
      </w:r>
    </w:p>
    <w:p w:rsidR="0038554A" w:rsidRPr="0038554A" w:rsidRDefault="00EE22AB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 уровню образования </w:t>
      </w:r>
    </w:p>
    <w:p w:rsidR="0038554A" w:rsidRPr="0038554A" w:rsidRDefault="00EE22AB" w:rsidP="0038554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="0038554A" w:rsidRPr="0038554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I уровень образования – начальное общее образование (ФГОС НОО)- 1-4 классы;</w:t>
      </w:r>
    </w:p>
    <w:p w:rsid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E22A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Режим работы общеобразовательной организации.</w:t>
      </w:r>
    </w:p>
    <w:p w:rsid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-</w:t>
      </w:r>
      <w:r w:rsidRPr="00EE22AB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Школа работает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9:00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14:00</w:t>
      </w:r>
    </w:p>
    <w:p w:rsid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EE22AB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Периоды промежуточной аттестации: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-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– 4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классы – четверти.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E22A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Продолжительность учебного года: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4-летний срок освоения образовательных программ начального общего образования для 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I –IV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классов. Продолжительность учебного года: 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I-IV</w:t>
      </w: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классы с 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01.09.2018</w:t>
      </w: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E22A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30.05.2019</w:t>
      </w:r>
    </w:p>
    <w:p w:rsid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E22A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Продолжительность учебной недели:</w:t>
      </w:r>
      <w:r w:rsidR="007A5F3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A5F36" w:rsidRDefault="007A5F36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 -33 недели</w:t>
      </w:r>
    </w:p>
    <w:p w:rsidR="007A5F36" w:rsidRPr="00EE22AB" w:rsidRDefault="007A5F36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2-4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 -34 недели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продолжительность учебной недели в начал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ьной школе – 6</w:t>
      </w: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-дней;</w:t>
      </w:r>
    </w:p>
    <w:p w:rsid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Для учащихся II -IV классо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– не более 5 уроков.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b/>
          <w:i/>
          <w:sz w:val="24"/>
          <w:szCs w:val="24"/>
          <w:u w:val="single"/>
        </w:rPr>
      </w:pPr>
      <w:r w:rsidRPr="004850A4">
        <w:rPr>
          <w:b/>
          <w:i/>
          <w:sz w:val="24"/>
          <w:szCs w:val="24"/>
          <w:u w:val="single"/>
        </w:rPr>
        <w:t xml:space="preserve"> </w:t>
      </w: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умственной и двигательной разгрузки учащихся начальной школы между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уроками предусмотрена динамическая пауза продолжительностью 45 минут (прогулка и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подвижные игры на свежем воздухе).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</w:t>
      </w:r>
      <w:r w:rsid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одолжительность урока для II -</w:t>
      </w:r>
      <w:r w:rsidR="00954FF0" w:rsidRPr="00954FF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="00954FF0"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IV</w:t>
      </w: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классов 45 мин;</w:t>
      </w:r>
    </w:p>
    <w:p w:rsidR="00EE22AB" w:rsidRPr="00EE22AB" w:rsidRDefault="00EE22AB" w:rsidP="00EE22A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E22A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Перемены по 10 минут, после 2 урока</w:t>
      </w:r>
      <w:r w:rsid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20 минут.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Перемены по 10 минут, после 2 урока – 20 минут, 3 урока – 25 минут.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54FF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Дополнительные требования при организации обучения в 1 классе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 «ступенчатого» режима обучения в первом полугодии: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 сентябре, октябре – по 3 урока в день по 35 минут каждый,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 ноябре-декабре – по 4 урока по 35 минут каждый;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январь-май – по 4 урока по 45 минут каждый, один раз в 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еделю не более 5 уроков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постепенное наращивание учебной нагрузки в первом классе обеспечивается организацией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адаптационного периода;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обучение в 1-ом классе проводится без балльного оценивания знаний обучающихся.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Дополнительные недельные каникулы у учащихся 1-ых классов в середине третьей четверти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традиционном режиме обучения.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954FF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Расписание звонков (для II - </w:t>
      </w:r>
      <w:r w:rsidRPr="00EE22A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IV</w:t>
      </w:r>
      <w:r w:rsidRPr="00954FF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классов и 2 полугодия в 1 классе)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954FF0" w:rsidTr="00954FF0">
        <w:tc>
          <w:tcPr>
            <w:tcW w:w="2405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1 урок</w:t>
            </w:r>
          </w:p>
        </w:tc>
        <w:tc>
          <w:tcPr>
            <w:tcW w:w="2552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 – 9:45</w:t>
            </w:r>
          </w:p>
        </w:tc>
      </w:tr>
      <w:tr w:rsidR="00954FF0" w:rsidTr="00954FF0">
        <w:tc>
          <w:tcPr>
            <w:tcW w:w="2405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 урок </w:t>
            </w:r>
          </w:p>
        </w:tc>
        <w:tc>
          <w:tcPr>
            <w:tcW w:w="2552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9:55 – 10:40</w:t>
            </w:r>
          </w:p>
        </w:tc>
      </w:tr>
      <w:tr w:rsidR="00954FF0" w:rsidTr="00954FF0">
        <w:tc>
          <w:tcPr>
            <w:tcW w:w="2405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 урок</w:t>
            </w:r>
          </w:p>
        </w:tc>
        <w:tc>
          <w:tcPr>
            <w:tcW w:w="2552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11:00 – 11:45</w:t>
            </w:r>
          </w:p>
        </w:tc>
      </w:tr>
      <w:tr w:rsidR="00954FF0" w:rsidTr="00954FF0">
        <w:tc>
          <w:tcPr>
            <w:tcW w:w="2405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 урок</w:t>
            </w:r>
          </w:p>
        </w:tc>
        <w:tc>
          <w:tcPr>
            <w:tcW w:w="2552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11:55 – 12:40</w:t>
            </w:r>
          </w:p>
        </w:tc>
      </w:tr>
      <w:tr w:rsidR="00954FF0" w:rsidTr="00954FF0">
        <w:tc>
          <w:tcPr>
            <w:tcW w:w="2405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 урок</w:t>
            </w:r>
          </w:p>
        </w:tc>
        <w:tc>
          <w:tcPr>
            <w:tcW w:w="2552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12:50 – 13:35</w:t>
            </w:r>
          </w:p>
        </w:tc>
      </w:tr>
      <w:tr w:rsidR="00954FF0" w:rsidTr="00954FF0">
        <w:tc>
          <w:tcPr>
            <w:tcW w:w="2405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</w:tcPr>
          <w:p w:rsidR="00954FF0" w:rsidRDefault="00954FF0" w:rsidP="00EE22A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4079D5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954FF0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Требования к объему домашних заданий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Объем домашних заданий (по всем предметам) дается обучающимся таким образом, чтобы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затраты времени на его выполнение не превышали (в астрономических часах):</w:t>
      </w:r>
    </w:p>
    <w:p w:rsidR="00954FF0" w:rsidRPr="00954FF0" w:rsidRDefault="00954FF0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 II– III классах - 1,5 ч.,</w:t>
      </w:r>
    </w:p>
    <w:p w:rsidR="00954FF0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IV -</w:t>
      </w:r>
      <w:r w:rsidR="00954FF0" w:rsidRPr="00954FF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 ч.;</w:t>
      </w: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P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4079D5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2 Начальное общее образование</w:t>
      </w: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Pr="004079D5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079D5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Недельный учебный план для 1-4 классов</w:t>
      </w:r>
    </w:p>
    <w:p w:rsidR="004079D5" w:rsidRPr="00954FF0" w:rsidRDefault="004079D5" w:rsidP="00954F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198"/>
        <w:gridCol w:w="2266"/>
        <w:gridCol w:w="993"/>
        <w:gridCol w:w="992"/>
        <w:gridCol w:w="850"/>
        <w:gridCol w:w="989"/>
        <w:gridCol w:w="990"/>
      </w:tblGrid>
      <w:tr w:rsidR="004079D5" w:rsidTr="004079D5"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Предметные     области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Предметы 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чесов в неделю                         Всего</w:t>
            </w:r>
          </w:p>
        </w:tc>
      </w:tr>
      <w:tr w:rsidR="004079D5" w:rsidTr="004079D5">
        <w:tc>
          <w:tcPr>
            <w:tcW w:w="6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</w:tr>
      <w:tr w:rsidR="004079D5" w:rsidTr="004079D5">
        <w:trPr>
          <w:trHeight w:val="40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Руский</w:t>
            </w:r>
            <w:proofErr w:type="spellEnd"/>
            <w:r>
              <w:rPr>
                <w:b/>
                <w:i/>
              </w:rPr>
              <w:t xml:space="preserve"> язык и литературное чтение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4079D5" w:rsidTr="004079D5">
        <w:trPr>
          <w:trHeight w:val="40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Иностранный язык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Обществознание и естествознание (</w:t>
            </w:r>
            <w:proofErr w:type="spellStart"/>
            <w:r>
              <w:rPr>
                <w:b/>
                <w:i/>
              </w:rPr>
              <w:t>окр.мир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4079D5" w:rsidTr="004079D5">
        <w:trPr>
          <w:trHeight w:val="13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искусство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Музыка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4079D5" w:rsidTr="004079D5">
        <w:trPr>
          <w:trHeight w:val="13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Изобразительное искусство + технология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74</w:t>
            </w:r>
          </w:p>
        </w:tc>
      </w:tr>
      <w:tr w:rsidR="004079D5" w:rsidTr="004079D5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Национально-региональный компонент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</w:tr>
      <w:tr w:rsidR="004079D5" w:rsidTr="004079D5">
        <w:trPr>
          <w:trHeight w:val="13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Родной язык и литературное чтение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4079D5" w:rsidTr="004079D5">
        <w:trPr>
          <w:trHeight w:val="13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4079D5" w:rsidTr="004079D5">
        <w:trPr>
          <w:trHeight w:val="54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Основы духовно_ нравственной Культуры народов России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Культура и традиции народов Дагестана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079D5" w:rsidTr="004079D5">
        <w:trPr>
          <w:trHeight w:val="54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Основы религиозных культур и светской этики </w:t>
            </w: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</w:tr>
      <w:tr w:rsidR="004079D5" w:rsidTr="004079D5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5733A">
              <w:rPr>
                <w:b/>
                <w:i/>
              </w:rPr>
              <w:t>русс</w:t>
            </w:r>
          </w:p>
          <w:p w:rsidR="0045733A" w:rsidRDefault="0045733A">
            <w:pPr>
              <w:rPr>
                <w:b/>
                <w:i/>
              </w:rPr>
            </w:pPr>
            <w:r>
              <w:rPr>
                <w:b/>
                <w:i/>
              </w:rPr>
              <w:t>лит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5733A">
              <w:rPr>
                <w:b/>
                <w:i/>
              </w:rPr>
              <w:t>русс</w:t>
            </w:r>
          </w:p>
          <w:p w:rsidR="0045733A" w:rsidRDefault="0045733A">
            <w:pPr>
              <w:rPr>
                <w:b/>
                <w:i/>
              </w:rPr>
            </w:pPr>
            <w:r>
              <w:rPr>
                <w:b/>
                <w:i/>
              </w:rPr>
              <w:t>лит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5733A">
              <w:rPr>
                <w:b/>
                <w:i/>
              </w:rPr>
              <w:t>русс</w:t>
            </w:r>
          </w:p>
          <w:p w:rsidR="0045733A" w:rsidRDefault="0045733A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яз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Предельно допустимая аудитория недельная учебная нагрузка при 6-дневной учебной недели           (Требования </w:t>
            </w:r>
            <w:proofErr w:type="spellStart"/>
            <w:r>
              <w:rPr>
                <w:b/>
                <w:i/>
              </w:rPr>
              <w:t>СанПИН</w:t>
            </w:r>
            <w:proofErr w:type="spellEnd"/>
            <w:r>
              <w:rPr>
                <w:b/>
                <w:i/>
              </w:rPr>
              <w:t xml:space="preserve">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99</w:t>
            </w:r>
          </w:p>
        </w:tc>
      </w:tr>
      <w:tr w:rsidR="004079D5" w:rsidTr="004079D5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Внеурочная деятельность ( 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4079D5" w:rsidTr="004079D5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Всего к финансированию: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106</w:t>
            </w:r>
          </w:p>
        </w:tc>
      </w:tr>
    </w:tbl>
    <w:p w:rsidR="00EE22AB" w:rsidRDefault="00EE22AB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079D5" w:rsidRDefault="004079D5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079D5" w:rsidRDefault="004079D5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  <w:r w:rsidRPr="004079D5"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  <w:t xml:space="preserve"> Годовой учебный план для 1-4 классов</w:t>
      </w:r>
    </w:p>
    <w:p w:rsidR="007A5F36" w:rsidRPr="004079D5" w:rsidRDefault="007A5F36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40"/>
          <w:szCs w:val="4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198"/>
        <w:gridCol w:w="2266"/>
        <w:gridCol w:w="993"/>
        <w:gridCol w:w="992"/>
        <w:gridCol w:w="850"/>
        <w:gridCol w:w="989"/>
        <w:gridCol w:w="990"/>
      </w:tblGrid>
      <w:tr w:rsidR="004079D5" w:rsidTr="00E13730"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Предметные     области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Предметы 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чесов в неделю                         Всего</w:t>
            </w:r>
          </w:p>
        </w:tc>
      </w:tr>
      <w:tr w:rsidR="004079D5" w:rsidTr="0045733A"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</w:tr>
      <w:tr w:rsidR="004079D5" w:rsidTr="00E13730">
        <w:trPr>
          <w:trHeight w:val="40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Руский</w:t>
            </w:r>
            <w:proofErr w:type="spellEnd"/>
            <w:r>
              <w:rPr>
                <w:b/>
                <w:i/>
              </w:rPr>
              <w:t xml:space="preserve"> язык и литературное чтение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45733A">
              <w:rPr>
                <w:b/>
                <w:i/>
              </w:rPr>
              <w:t>/165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45733A">
              <w:rPr>
                <w:b/>
                <w:i/>
              </w:rPr>
              <w:t>/170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485314">
              <w:rPr>
                <w:b/>
                <w:i/>
              </w:rPr>
              <w:t>/170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5733A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85314">
              <w:rPr>
                <w:b/>
                <w:i/>
              </w:rPr>
              <w:t>/136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="00485314">
              <w:rPr>
                <w:b/>
                <w:i/>
              </w:rPr>
              <w:t>/641</w:t>
            </w:r>
          </w:p>
        </w:tc>
      </w:tr>
      <w:tr w:rsidR="004079D5" w:rsidTr="0045733A">
        <w:trPr>
          <w:trHeight w:val="405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5733A">
              <w:rPr>
                <w:b/>
                <w:i/>
              </w:rPr>
              <w:t>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5733A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5733A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09629D">
              <w:rPr>
                <w:b/>
                <w:i/>
              </w:rPr>
              <w:t>/338</w:t>
            </w:r>
          </w:p>
        </w:tc>
      </w:tr>
      <w:tr w:rsidR="004079D5" w:rsidTr="00E13730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Иностранный язык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09629D">
              <w:rPr>
                <w:b/>
                <w:i/>
              </w:rPr>
              <w:t>/204</w:t>
            </w:r>
          </w:p>
        </w:tc>
      </w:tr>
      <w:tr w:rsidR="004079D5" w:rsidTr="00E13730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5733A">
              <w:rPr>
                <w:b/>
                <w:i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85314">
              <w:rPr>
                <w:b/>
                <w:i/>
              </w:rPr>
              <w:t>/136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85314">
              <w:rPr>
                <w:b/>
                <w:i/>
              </w:rPr>
              <w:t>/136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85314">
              <w:rPr>
                <w:b/>
                <w:i/>
              </w:rPr>
              <w:t>/136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09629D">
              <w:rPr>
                <w:b/>
                <w:i/>
              </w:rPr>
              <w:t>/540</w:t>
            </w:r>
          </w:p>
        </w:tc>
      </w:tr>
      <w:tr w:rsidR="004079D5" w:rsidTr="00E13730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Обществознание и естествознание (</w:t>
            </w:r>
            <w:proofErr w:type="spellStart"/>
            <w:r>
              <w:rPr>
                <w:b/>
                <w:i/>
              </w:rPr>
              <w:t>окр.мир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09629D">
              <w:rPr>
                <w:b/>
                <w:i/>
              </w:rPr>
              <w:t>/204</w:t>
            </w:r>
          </w:p>
        </w:tc>
      </w:tr>
      <w:tr w:rsidR="004079D5" w:rsidTr="00E13730">
        <w:trPr>
          <w:trHeight w:val="13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искусство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Музыка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5733A">
              <w:rPr>
                <w:b/>
                <w:i/>
              </w:rPr>
              <w:t>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09629D">
              <w:rPr>
                <w:b/>
                <w:i/>
              </w:rPr>
              <w:t>/135</w:t>
            </w:r>
          </w:p>
        </w:tc>
      </w:tr>
      <w:tr w:rsidR="004079D5" w:rsidTr="0045733A">
        <w:trPr>
          <w:trHeight w:val="135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Изобразительное искусство + технология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5733A">
              <w:rPr>
                <w:b/>
                <w:i/>
              </w:rPr>
              <w:t>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09629D">
              <w:rPr>
                <w:b/>
                <w:i/>
              </w:rPr>
              <w:t>/135</w:t>
            </w:r>
          </w:p>
        </w:tc>
      </w:tr>
      <w:tr w:rsidR="004079D5" w:rsidTr="00E13730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5733A">
              <w:rPr>
                <w:b/>
                <w:i/>
              </w:rPr>
              <w:t>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09629D">
              <w:rPr>
                <w:b/>
                <w:i/>
              </w:rPr>
              <w:t>/405</w:t>
            </w:r>
          </w:p>
        </w:tc>
      </w:tr>
      <w:tr w:rsidR="004079D5" w:rsidTr="00E13730">
        <w:trPr>
          <w:trHeight w:val="13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Родной язык и литературное чтение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Родной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5733A">
              <w:rPr>
                <w:b/>
                <w:i/>
              </w:rPr>
              <w:t>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85314">
              <w:rPr>
                <w:b/>
                <w:i/>
              </w:rPr>
              <w:t>/102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09629D">
              <w:rPr>
                <w:b/>
                <w:i/>
              </w:rPr>
              <w:t>/405</w:t>
            </w:r>
          </w:p>
        </w:tc>
      </w:tr>
      <w:tr w:rsidR="004079D5" w:rsidTr="0045733A">
        <w:trPr>
          <w:trHeight w:val="135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5733A">
              <w:rPr>
                <w:b/>
                <w:i/>
              </w:rPr>
              <w:t>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09629D">
              <w:rPr>
                <w:b/>
                <w:i/>
              </w:rPr>
              <w:t>/270</w:t>
            </w:r>
          </w:p>
        </w:tc>
      </w:tr>
      <w:tr w:rsidR="004079D5" w:rsidTr="00E13730">
        <w:trPr>
          <w:trHeight w:val="54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Основы духовно_ нравственной Культуры народов России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Культура и традиции народов Дагестана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</w:tr>
      <w:tr w:rsidR="004079D5" w:rsidTr="0045733A">
        <w:trPr>
          <w:trHeight w:val="540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Основы религиозных культур и светской этики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85314">
              <w:rPr>
                <w:b/>
                <w:i/>
              </w:rPr>
              <w:t>/34</w:t>
            </w:r>
          </w:p>
        </w:tc>
      </w:tr>
      <w:tr w:rsidR="004079D5" w:rsidTr="0045733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  <w:sz w:val="32"/>
                <w:szCs w:val="32"/>
              </w:rPr>
            </w:pPr>
          </w:p>
        </w:tc>
      </w:tr>
      <w:tr w:rsidR="004079D5" w:rsidTr="00E13730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Предельно допустимая аудитория недельная учебная нагрузка при </w:t>
            </w:r>
            <w:r>
              <w:rPr>
                <w:b/>
                <w:i/>
              </w:rPr>
              <w:lastRenderedPageBreak/>
              <w:t xml:space="preserve">6-дневной учебной недели           (Требования </w:t>
            </w:r>
            <w:proofErr w:type="spellStart"/>
            <w:r>
              <w:rPr>
                <w:b/>
                <w:i/>
              </w:rPr>
              <w:t>СанПИН</w:t>
            </w:r>
            <w:proofErr w:type="spellEnd"/>
            <w:r>
              <w:rPr>
                <w:b/>
                <w:i/>
              </w:rPr>
              <w:t xml:space="preserve">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21</w:t>
            </w:r>
            <w:r w:rsidR="0009629D">
              <w:rPr>
                <w:b/>
                <w:i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 w:rsidR="0009629D">
              <w:rPr>
                <w:b/>
                <w:i/>
              </w:rPr>
              <w:t>/884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 w:rsidR="0009629D">
              <w:rPr>
                <w:b/>
                <w:i/>
              </w:rPr>
              <w:t>/</w:t>
            </w:r>
            <w:r w:rsidR="0009629D" w:rsidRPr="0009629D">
              <w:rPr>
                <w:b/>
                <w:i/>
                <w:sz w:val="20"/>
                <w:szCs w:val="20"/>
              </w:rPr>
              <w:t>884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 w:rsidR="0009629D">
              <w:rPr>
                <w:b/>
                <w:i/>
              </w:rPr>
              <w:t>/884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99</w:t>
            </w:r>
            <w:r w:rsidR="0009629D">
              <w:rPr>
                <w:b/>
                <w:i/>
              </w:rPr>
              <w:t>/3345</w:t>
            </w:r>
          </w:p>
        </w:tc>
      </w:tr>
      <w:tr w:rsidR="004079D5" w:rsidTr="00E13730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Внеурочная деятельность ( 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5733A">
              <w:rPr>
                <w:b/>
                <w:i/>
              </w:rPr>
              <w:t>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85314">
              <w:rPr>
                <w:b/>
                <w:i/>
              </w:rPr>
              <w:t>/68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09629D">
              <w:rPr>
                <w:b/>
                <w:i/>
              </w:rPr>
              <w:t>/68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09629D">
              <w:rPr>
                <w:b/>
                <w:i/>
              </w:rPr>
              <w:t>/237</w:t>
            </w:r>
          </w:p>
        </w:tc>
      </w:tr>
      <w:tr w:rsidR="004079D5" w:rsidTr="00E13730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D5" w:rsidRDefault="004079D5" w:rsidP="00E13730">
            <w:pPr>
              <w:rPr>
                <w:b/>
                <w:i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Всего к финансированию: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  <w:r w:rsidR="0009629D">
              <w:rPr>
                <w:b/>
                <w:i/>
                <w:sz w:val="28"/>
                <w:szCs w:val="28"/>
              </w:rPr>
              <w:t xml:space="preserve"> / 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  <w:r w:rsidR="0009629D">
              <w:rPr>
                <w:b/>
                <w:i/>
                <w:sz w:val="28"/>
                <w:szCs w:val="28"/>
              </w:rPr>
              <w:t xml:space="preserve"> / 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  <w:r w:rsidR="0009629D">
              <w:rPr>
                <w:b/>
                <w:i/>
                <w:sz w:val="28"/>
                <w:szCs w:val="28"/>
              </w:rPr>
              <w:t xml:space="preserve"> / 952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  <w:r w:rsidR="0009629D">
              <w:rPr>
                <w:b/>
                <w:i/>
                <w:sz w:val="28"/>
                <w:szCs w:val="28"/>
              </w:rPr>
              <w:t xml:space="preserve"> / 952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D5" w:rsidRDefault="004079D5" w:rsidP="00E1373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106</w:t>
            </w:r>
            <w:r w:rsidR="0009629D">
              <w:rPr>
                <w:b/>
                <w:i/>
                <w:sz w:val="28"/>
                <w:szCs w:val="28"/>
              </w:rPr>
              <w:t xml:space="preserve"> / 3582</w:t>
            </w:r>
          </w:p>
        </w:tc>
      </w:tr>
    </w:tbl>
    <w:p w:rsidR="004079D5" w:rsidRDefault="004079D5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079D5" w:rsidRDefault="004079D5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е) Внеурочная деятельность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Внеурочная деятельность школьников – это совокупность всех видов деятельности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школьников,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соответствии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учреждения решаются задачи воспитания и социализации, развития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интересов, формирования универсальных учебных действий.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Внеурочная деятельность является неотъемлемой частью образовательного процесса в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школе и позволяет реализовать требования федерального государственного образовательного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стандарта (ФГОС) начального общего образования в полной мере. Особенностями данного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компонента образовательного процесса являются предоставление обучающимся возможности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широкого спектра занятий, направленных на их развитие; а также самостоятельность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учреждения в процессе наполнения внеурочной деятельности конкретным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содержанием.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 внеурочной деятельности является содействие в обеспечении достижения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планируемых результатов освоения основной образовательной программы начального общего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образования (личностных, </w:t>
      </w:r>
      <w:proofErr w:type="spellStart"/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предметных) обучающимися 1-4-х классов.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Создание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воспитывающей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среды,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обеспечивающей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активизацию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социальных,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интеллектуальных интересов</w:t>
      </w:r>
      <w:proofErr w:type="gramEnd"/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учащихся в свободное время, развитие здоровой, творчески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растущей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личности,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формированной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гражданской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ответственностью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самосознанием, подготовленной к жизнедеятельности в новых условиях, способной на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 значимую практическую деятельность, реализацию добровольческих инициатив.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Часы, отводимые на внеурочную деятельность, используются по желанию учащихся 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направлены на реализацию различных форм ее организации, отличных от урочной системы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обучения. Занятия проводятся в форме экскурсий, кружков, секций, круглых столов,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конференций, диспутов, КВНов, викторин, праздничных мероприятий, классных часов,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школьных научных обществ, олимпиад, соревнований, поисковых и научных исследований 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т.д. Посещая кружки и секции, учащиеся прекрасно адаптируются в среде сверстников,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благодаря индивидуальной работе руководителя, глубже изучается материал. На занятиях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руководители стараются раскрыть у учащихся такие способности, как организаторские,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творческие, музыкальные, что играет немаловажную роль в духовном развитии подростков.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Внеурочные занятия направлены на каждого ученика, чтобы он мог ощутить свою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уникальность и востребованность.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Внеурочную деятельность в начальной школе организована в режиме деятельности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 </w:t>
      </w:r>
      <w:proofErr w:type="spellStart"/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продлѐнного</w:t>
      </w:r>
      <w:proofErr w:type="spellEnd"/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дня, где предусмотрены прогулки, обед, а затем внеурочная деятельность.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Наполняемость групп для занятий внеурочной деятельностью не превышает 25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человек.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Длительность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занятий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внеурочной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деятельностью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зависит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вида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 В 1 классе продолжительность занятий внеурочной деятельности составляет: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- 35 минут, спаренных занятий нет.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Продолжительность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таких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видов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чтение,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музыкальные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занятия,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рисование, лепка, рукоделие, тихие игры, должны составляет не более 50 минут в день для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1-2 классов... Просмотры телепередач и кинофильмов не проводятся чаще двух</w:t>
      </w:r>
    </w:p>
    <w:p w:rsidR="000B5160" w:rsidRPr="000B5160" w:rsidRDefault="000B5160" w:rsidP="000B51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 в неделю с ограничением длительности просмот</w:t>
      </w:r>
      <w:r w:rsidR="00E137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 до 1 часа для обучающихся 1-4</w:t>
      </w:r>
      <w:r w:rsidRPr="000B51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классов.</w:t>
      </w:r>
    </w:p>
    <w:p w:rsidR="00E13730" w:rsidRPr="00E13730" w:rsidRDefault="00E13730" w:rsidP="00E13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Задачи воспитательной работы: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совершенствовать систему воспитательной работы в классных коллективах;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формировать гражданское самосознание, ответственность </w:t>
      </w:r>
      <w:proofErr w:type="gramStart"/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  судьбу</w:t>
      </w:r>
      <w:proofErr w:type="gramEnd"/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 Родины, потребность в здоровом образе жизни, активной жизненной позиции;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координировать деятельность и взаимодействие всех звеньев системы образования;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продолжать развивать ученическое </w:t>
      </w:r>
      <w:proofErr w:type="gramStart"/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самоуправление,  как</w:t>
      </w:r>
      <w:proofErr w:type="gramEnd"/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основы социализации, социальной адаптации, творческого развития каждого обучающегося;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развивать и совершенствовать системы внеурочной </w:t>
      </w:r>
      <w:proofErr w:type="gramStart"/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деятельности  и</w:t>
      </w:r>
      <w:proofErr w:type="gramEnd"/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 дополнительного  образования;</w:t>
      </w:r>
    </w:p>
    <w:p w:rsidR="00E13730" w:rsidRPr="00E13730" w:rsidRDefault="00E13730" w:rsidP="00E137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развивать коммуникативные умений педагогов, навыки работать в системе «учитель – ученик - родитель».</w:t>
      </w:r>
    </w:p>
    <w:p w:rsidR="00E13730" w:rsidRPr="00E13730" w:rsidRDefault="00E13730" w:rsidP="00E13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Приоритетные направления воспитательной работы на 2018/2019 учебный год:</w:t>
      </w:r>
    </w:p>
    <w:tbl>
      <w:tblPr>
        <w:tblW w:w="11600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8197"/>
      </w:tblGrid>
      <w:tr w:rsidR="00E13730" w:rsidRPr="00E13730" w:rsidTr="003E182C"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воспитательной работы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Задачи работы по данному направлению</w:t>
            </w:r>
          </w:p>
        </w:tc>
      </w:tr>
      <w:tr w:rsidR="00E13730" w:rsidRPr="00E13730" w:rsidTr="003E182C"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(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популяризация научных знаний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, проектная деятельность)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ind w:left="32" w:hanging="32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Активная практическая и мыслительная деятельность.</w:t>
            </w:r>
          </w:p>
          <w:p w:rsidR="00E13730" w:rsidRPr="00E13730" w:rsidRDefault="00E13730" w:rsidP="00E13730">
            <w:pPr>
              <w:spacing w:after="0" w:line="240" w:lineRule="auto"/>
              <w:ind w:left="32" w:hanging="32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обучающимися природы и истории родного края.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природоохранных акций.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и развитие природных задатков и способностей обучающихся.</w:t>
            </w:r>
          </w:p>
        </w:tc>
      </w:tr>
      <w:tr w:rsidR="00E13730" w:rsidRPr="00E13730" w:rsidTr="003E182C">
        <w:trPr>
          <w:trHeight w:val="52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(гражданско-патриотическое воспитание, 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приобщение детей к 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культурному наследию,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экологическое воспитание)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Формирование гражданской и правовой направленности личности, активной жизненной позиции;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у воспитанников такие качества, как долг, ответственность, честь, достоинство, личность.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любви и уважения к традициям Отечества, школы, семьи.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Воспитание уважения к правам, свободам и обязанностям человека.</w:t>
            </w:r>
          </w:p>
        </w:tc>
      </w:tr>
      <w:tr w:rsidR="00E13730" w:rsidRPr="00E13730" w:rsidTr="003E182C">
        <w:trPr>
          <w:trHeight w:val="52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(нравственно-эстетическое воспитание, семейное воспитание)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</w:t>
            </w: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творчество,  наука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традиционные религии России, искусство, природа, человечество.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духовно-нравственных качеств личности.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нравственной культуры, основанной на самоопределении и самосовершенствовании.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доброты, чуткости, сострадания, заботы и милосердия.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E13730" w:rsidRPr="00E13730" w:rsidTr="003E182C">
        <w:trPr>
          <w:trHeight w:val="282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(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физическое воспитание и формирование культуры здоровья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, безопасность жизнедеятельности)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E13730" w:rsidRPr="00E13730" w:rsidTr="003E182C">
        <w:trPr>
          <w:trHeight w:val="246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Социальное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(самоуправление, 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 готовности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                                                                                                                                   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экологической культуры.</w:t>
            </w: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                                                                                                                             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Формирование  общественных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мотивов трудовой деятельности как наиболее ценных и значимых, устойчивых убеждений в необходимости труда на пользу обществу.</w:t>
            </w: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E13730" w:rsidRPr="00E13730" w:rsidTr="003E182C">
        <w:trPr>
          <w:trHeight w:val="54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правовой культуры и правосознания обучающихся, привитие осознанного стремления к правомерному поведению.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мероприятий по профилактике правонарушений, наркомании, токсикомании, алкоголизма.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интересов, склонностей и способностей        </w:t>
            </w: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  «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группы        риска», включение их во внеурочную        деятельность и деятельность объединений дополнительного образования.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консультаций специалистов (социального педагога, педагога-психолога, медицинских работников) для родителей и детей «группы риска».</w:t>
            </w:r>
          </w:p>
        </w:tc>
      </w:tr>
      <w:tr w:rsidR="00E13730" w:rsidRPr="00E13730" w:rsidTr="003E182C">
        <w:trPr>
          <w:trHeight w:val="620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Соблюдение отчетности всех частей воспитательного процесса.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успехов и недостатков в воспитательной работе.</w:t>
            </w:r>
          </w:p>
        </w:tc>
      </w:tr>
    </w:tbl>
    <w:p w:rsidR="003E182C" w:rsidRDefault="00E13730" w:rsidP="003E1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Календарь образовательных событий, приуроченных к государственным и национальным праздникам Российской Федерации,</w:t>
      </w:r>
    </w:p>
    <w:p w:rsidR="00E13730" w:rsidRPr="00E13730" w:rsidRDefault="00E13730" w:rsidP="003E18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памятным датам и событиям российской истории и культуры на 2018/19 учебный год:</w:t>
      </w:r>
    </w:p>
    <w:tbl>
      <w:tblPr>
        <w:tblW w:w="945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125"/>
        <w:gridCol w:w="5618"/>
      </w:tblGrid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Событие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3-9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знаний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солидарности в борьбе с терроризмом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Неделя безопасности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распространения грамотности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26-29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гражданской обороны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учителя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ВместеЯрче</w:t>
            </w:r>
            <w:proofErr w:type="spellEnd"/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Всероссийский урок, посвященный </w:t>
            </w: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жизни  и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творчеству  Ивана Сергеевича Тургенева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школьных библиотек.</w:t>
            </w:r>
          </w:p>
          <w:p w:rsidR="00E13730" w:rsidRPr="00E13730" w:rsidRDefault="00E13730" w:rsidP="00E1373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Всероссийский урок безопасности школьников в сети Интернет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Ноябрь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16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25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народного единства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толерантности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матери в России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3-9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инвалидов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Неизвестного Солдата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акция «Час кода». Тематический урок информатики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Героев Отечества.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 лет со Дня победы русской эскадры под командованием П.С. Нахимова над турецкой эскадрой у мыса Синоп (1 декабря 1853 года);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 лет со Дня победы русской армии под командованием Петра Первого над шведами в Полтавском сражении (10 июля 1709 года);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 лет со Дня первой в российской истории морской победы русского флота под командованием Петра Первого над шведами у мыса Гангут (9 августа 1714 года)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Всероссийский урок, посвященный жизни и творчеству Александра Исаевича Солженицына (для учащихся 10-11 классов)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Конституции Российской Федерации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100-лет со дня рождения Даниила Александровича Гранина, российского писателя (1919 г.)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памяти жертв Холокоста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полного освобождения Ленинграда  от фашистской блокады (1944 год)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15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российской науки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185 лет со дня рождения Дмитрия Ивановича Менделеева (1834), </w:t>
            </w: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русского  ученого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-химика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родного языка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защитника Отечества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25-30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25-30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борьбы с наркоманией и наркобизнесом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женский день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воссоединения Крыма с Россией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неделя детской и юношеской книги.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Юбилейные даты: Л.Н. Толстой (190 лет), Ф.И. </w:t>
            </w: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Тютчев  (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 лет), Н.В. Гоголь (210 лет), А.А. Ахматова (130 лет), И.А. Крылов (250 лет), П.П. Бажов (140 лет), А.П. Гайдар, В.В. Маяковский (125 лет), В.В. Бианки (125 лет) и др.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неделя музыки для детей и юношества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30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космонавтики. Гагаринский урок «Космос – это мы»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местного самоуправления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пожарной охраны. Тематический урок ОБЖ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Победы советского народа в Великой Отечественной войне 1941 - 1945 годов (1945 год)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разгрома советскими войсками немецко-фашистских войск в Курской битве (75 лет, 23 августа 1943 год)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славянской письменности и культуры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  Крещения Руси (1030 лет, 28 июля 988 года)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Международный день защиты детей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Русского языка – Пушкинский день России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России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памяти и скорби - день начала Великой Отечественной войны (1941 год)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Дни финансовой грамотности</w:t>
            </w:r>
          </w:p>
        </w:tc>
      </w:tr>
      <w:tr w:rsidR="00E13730" w:rsidRPr="00E13730" w:rsidTr="003E182C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Весь период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добровольца (волонтера) в Российской Федерации (2018 год)</w:t>
            </w:r>
          </w:p>
        </w:tc>
      </w:tr>
    </w:tbl>
    <w:p w:rsidR="00E13730" w:rsidRPr="00E13730" w:rsidRDefault="00E13730" w:rsidP="00E137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Календарный план воспитательной работы: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СЕНТЯБР</w:t>
      </w: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</w:t>
      </w:r>
      <w:proofErr w:type="spellEnd"/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месяца: </w:t>
      </w:r>
      <w:proofErr w:type="gramStart"/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 Внимание</w:t>
      </w:r>
      <w:proofErr w:type="gramEnd"/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, дети!»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3760"/>
        <w:gridCol w:w="3620"/>
        <w:gridCol w:w="1752"/>
      </w:tblGrid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мероприятий, посвященных Стратегии развития Нижегородской области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олимпиада школьников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школьного НОУ «Мыслители и творцы»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01.09.18 г.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Торжественная линейка, посвященная Дню знаний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Декада школьника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01.09.18 г.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01-10.09.18г.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бесед о нормах поведения в школе, внешнем виде, о школьной форме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здоровья и день здоровья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Легкоатлетический пробег «Кросс Наций»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15.09.18 г.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Родительские собрания Планирование работы органов школьного самоуправления.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Месячник «Безопасная железная дорога»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Месячник по ПДД «Внимание - дети!»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01-27.09.18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06.09-06.10.18 г.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социального паспорта класса, школы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Корректировка списков детей «группы риска»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Утверждение планов воспитательной работы классов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расписание занятий ОДО, внеурочной деятельности, классных часов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ОКТЯБРЬ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«Здоровое поколение»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3760"/>
        <w:gridCol w:w="3620"/>
        <w:gridCol w:w="1752"/>
      </w:tblGrid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олимпиада школьников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школьного НОУ «Мыслители и творцы»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правовому воспитанию школьников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Декада пожилого человека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учителя. Праздничная акция для учителей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01-10.10.18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05.10.18 г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Месячник психологического здоровья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Семейные веселые старты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День школьного самоуправления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«Чистый класс»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часы по правилам поведения во время каникул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05.10.18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родительского патруля.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 проверки планов воспитательной работы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журналов ОДО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плана работы на каникулы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НОЯБРЬ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«Крепка семья - крепка держава»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школьного НОУ «Мыслители и творцы»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 ко Дню единства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06.11.18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«Наша школьная планета», мероприятия, приуроченные ко Дню рождению школы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ко Дню матери «Святость материнства»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19-29.11.18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часы об этикете, здоровом образе жизни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Месячник по профориентации «Выбираем профессию»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Родительские собрание «Итоги 1 четверти»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«Спасибо. Нет!»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проведением мероприятий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«Организация самоуправления в классе»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ДЕКАБРЬ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Девиз: «Новогодние приключения»</w:t>
      </w:r>
    </w:p>
    <w:tbl>
      <w:tblPr>
        <w:tblW w:w="969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3689"/>
        <w:gridCol w:w="3549"/>
        <w:gridCol w:w="1716"/>
      </w:tblGrid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школьного НОУ «Мыслители и творцы»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приуроченные ко Дню Конституции России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Тематические уроки «Герои Отечества»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12.12.18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Школьные новогодние мероприятия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Линейка по итогам 1ого полугодия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часы по пропаганде ЗОЖ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неделя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Всемирный день борьбы со СПИДом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«Чистый класс»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часы по правилам поведения во время каникул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Заседание Совета обучающихся «Итоги 1 полугодия»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01.12.18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Третья неделя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родительского патруля.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журналов ОДО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плана работы на каникулы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ЯНВАРЬ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«Новаторы школы»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 конференция  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 новым вершинам»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к научно – практическим конференциям «Первые шаги», «Путь к успеху», «Старт в науку»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уровня.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25.01.19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31.01.19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Открытие месячника Оборонно-массовой, спортивной и патриотической работы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Третья, четвертая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Дни воинской славы и памятных дат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Совместные мероприятия с библиотекой им. </w:t>
            </w: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З.Космодемьянской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школьной библиотекой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 «Что такое ГТО?»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 игра «Готов к труду и обороне»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профилактике ДДТТ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«Внимание - дети!»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Заседание Совета обучающихся «Планы на 2 полугодие»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Посещение на дому неблагополучных семей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педагогического и социального сопровождения детей, оказавшихся в трудной жизненной ситуации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Родительские собрание «Итоги 1ого полугодия»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«Анализ воспитательной работы за 1ое полугодие»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журналов инструктажей по ТБ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ФЕВРАЛЬ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«Готов к труду и обороне!»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научно – практической конференции «Первые шаги», «Путь к успеху», «Старт в науку»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Месячник Оборонно-массовой, спортивной и патриотической работы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городских соревнованиях «Школа безопасности «Зарница»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Первая, вторая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Школьный конкурс литературно-музыкальных композиций «О войне немало песен сложено…»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18-22.02.18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 военно-спортивная игра «Защитник-2019»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25-28.02.18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ПДД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«Покормите птиц зимой»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Посещение на дому неблагополучных семей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Родительского патруля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 проверки «Анализ воспитательной работы за 1ое полугодие»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контроль проведения занятий ОДО и внеурочной деятельности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МАРТ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«Мое место в мире»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уровня.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участия в научно – практической конференции «Первые шаги», «Путь к успеху», «Старт в науку»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правовому воспитанию школьников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Праздничный концерт «Для милых дам»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Игровая программа «Масленичные забавы»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05.03.19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07.03.19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Эстафета «Богатырские забавы»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«Чистый класс»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часы по правилам поведения во время каникул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Родительского патруля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журналов ОДО, анализ внеурочной деятельности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плана работы на каникулы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АПРЕЛЬ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«За здоровый образ жизни!»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посвященные Дню рождения Дзержинска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Весенняя неделя добра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Четвертая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Месячник «За здоровый образ жизни»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01-21.04.19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«Зеленая весна»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дорожной и пожарной безопасности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Вторая, третья неделя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профилактики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детьми «группы риска»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уровня удовлетворенности работой образовательного учреждения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 месяца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МАЙ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«Наши успехи и достижения»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конкурсах различного уровня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акции «Бессмертный полк»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Тематические классные час, посвященные Дню Победы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Праздничный концерт «Этих дней не смолкнет слава»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Праздничный </w:t>
            </w:r>
            <w:proofErr w:type="gram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  «</w:t>
            </w:r>
            <w:proofErr w:type="gramEnd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 Я»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Торжественная линейка по итогам учебного года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Праздник Последнего звонка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20-25.05.19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Праздник спорт «О, спорт, ты мир!»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Учебно-полевые сборы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13-19.05.19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Последняя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Итоговое родительское собрание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 «Чистый класс»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часы по правилам поведения во время каникул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20-25.05.19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Последняя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летнего труда и отдыха для детей «группы риска»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изучения уровня удовлетворенности работой образовательного учреждения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работы классных руководителей за 2018-2019 учебный год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работы ОДО за 2018-2019 учебный год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10.05.19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Третья, четвертая неделя</w:t>
            </w:r>
          </w:p>
        </w:tc>
      </w:tr>
    </w:tbl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ИЮНЬ</w:t>
      </w:r>
    </w:p>
    <w:p w:rsidR="00E13730" w:rsidRPr="00E13730" w:rsidRDefault="00E13730" w:rsidP="003E1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E13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Девиз: «Ура! Каникулы!»</w:t>
      </w:r>
    </w:p>
    <w:tbl>
      <w:tblPr>
        <w:tblW w:w="988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761"/>
        <w:gridCol w:w="3619"/>
        <w:gridCol w:w="1750"/>
      </w:tblGrid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Направление деятельности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результативности участия в конкурсах  различного уровня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неделя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Гражданско-патриотическое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школьного лагеря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Духовно-нравственное</w:t>
            </w:r>
            <w:r w:rsidRPr="00E1373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Церемония торжественного вручения аттестатов (9 классы)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Торжественная часть выпускного вечера (11 класс)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17-22.06.19 г</w:t>
            </w:r>
          </w:p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24-28.06.19 г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Здоровьесбегающее</w:t>
            </w:r>
            <w:proofErr w:type="spellEnd"/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школьного лагеря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плану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школьного лагеря «Солнечный дом»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работы трудовой подростковой бригады «Муравьи»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  <w:tr w:rsidR="00E13730" w:rsidRPr="00E13730" w:rsidTr="00E13730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 воспитательным процессом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результативности воспитательной работы в образовательном учреждении за 2018-2019 учебный год</w:t>
            </w:r>
          </w:p>
          <w:p w:rsidR="00E13730" w:rsidRPr="00E13730" w:rsidRDefault="00E13730" w:rsidP="00E137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плана воспитательной работы на 2019-2020 учебный год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730" w:rsidRPr="00E13730" w:rsidRDefault="00E13730" w:rsidP="00E137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E1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месяца</w:t>
            </w:r>
          </w:p>
        </w:tc>
      </w:tr>
    </w:tbl>
    <w:p w:rsidR="000B5160" w:rsidRPr="00E13730" w:rsidRDefault="000B5160" w:rsidP="004079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18"/>
          <w:szCs w:val="18"/>
          <w:lang w:eastAsia="ru-RU"/>
        </w:rPr>
      </w:pPr>
    </w:p>
    <w:sectPr w:rsidR="000B5160" w:rsidRPr="00E1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1F9C"/>
    <w:multiLevelType w:val="multilevel"/>
    <w:tmpl w:val="DAF4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0A"/>
    <w:rsid w:val="0009629D"/>
    <w:rsid w:val="000B5160"/>
    <w:rsid w:val="00197C0A"/>
    <w:rsid w:val="002825A8"/>
    <w:rsid w:val="0038554A"/>
    <w:rsid w:val="003E182C"/>
    <w:rsid w:val="004079D5"/>
    <w:rsid w:val="0045733A"/>
    <w:rsid w:val="004850A4"/>
    <w:rsid w:val="00485314"/>
    <w:rsid w:val="006231B8"/>
    <w:rsid w:val="007A5F36"/>
    <w:rsid w:val="007B565A"/>
    <w:rsid w:val="00954FF0"/>
    <w:rsid w:val="00E13730"/>
    <w:rsid w:val="00E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B536"/>
  <w15:chartTrackingRefBased/>
  <w15:docId w15:val="{9ABE1160-EEA7-4247-A1EC-F59DDAA9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13730"/>
  </w:style>
  <w:style w:type="paragraph" w:customStyle="1" w:styleId="msonormal0">
    <w:name w:val="msonormal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3730"/>
  </w:style>
  <w:style w:type="character" w:customStyle="1" w:styleId="c9">
    <w:name w:val="c9"/>
    <w:basedOn w:val="a0"/>
    <w:rsid w:val="00E13730"/>
  </w:style>
  <w:style w:type="character" w:customStyle="1" w:styleId="c1">
    <w:name w:val="c1"/>
    <w:basedOn w:val="a0"/>
    <w:rsid w:val="00E13730"/>
  </w:style>
  <w:style w:type="character" w:customStyle="1" w:styleId="c27">
    <w:name w:val="c27"/>
    <w:basedOn w:val="a0"/>
    <w:rsid w:val="00E13730"/>
  </w:style>
  <w:style w:type="paragraph" w:customStyle="1" w:styleId="c5">
    <w:name w:val="c5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13730"/>
  </w:style>
  <w:style w:type="character" w:customStyle="1" w:styleId="c18">
    <w:name w:val="c18"/>
    <w:basedOn w:val="a0"/>
    <w:rsid w:val="00E13730"/>
  </w:style>
  <w:style w:type="paragraph" w:customStyle="1" w:styleId="c3">
    <w:name w:val="c3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1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3730"/>
  </w:style>
  <w:style w:type="paragraph" w:styleId="a4">
    <w:name w:val="Balloon Text"/>
    <w:basedOn w:val="a"/>
    <w:link w:val="a5"/>
    <w:uiPriority w:val="99"/>
    <w:semiHidden/>
    <w:unhideWhenUsed/>
    <w:rsid w:val="003E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</dc:creator>
  <cp:keywords/>
  <dc:description/>
  <cp:lastModifiedBy>811</cp:lastModifiedBy>
  <cp:revision>4</cp:revision>
  <cp:lastPrinted>2018-12-06T17:45:00Z</cp:lastPrinted>
  <dcterms:created xsi:type="dcterms:W3CDTF">2018-11-09T16:54:00Z</dcterms:created>
  <dcterms:modified xsi:type="dcterms:W3CDTF">2019-01-06T07:45:00Z</dcterms:modified>
</cp:coreProperties>
</file>